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43" w:rsidRDefault="0032105C" w:rsidP="0032105C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EC05E" wp14:editId="18269BE9">
                <wp:simplePos x="0" y="0"/>
                <wp:positionH relativeFrom="page">
                  <wp:posOffset>6477000</wp:posOffset>
                </wp:positionH>
                <wp:positionV relativeFrom="paragraph">
                  <wp:posOffset>-339090</wp:posOffset>
                </wp:positionV>
                <wp:extent cx="409575" cy="4000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D1B81" id="Rectangle 5" o:spid="_x0000_s1026" style="position:absolute;margin-left:510pt;margin-top:-26.7pt;width:32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" fillcolor="#ed7d31 [3205]" strokecolor="#ed7d31 [3205]" strokeweight="1pt">
                <w10:wrap anchorx="page"/>
              </v:rect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3C594109" wp14:editId="4720D08F">
            <wp:simplePos x="0" y="0"/>
            <wp:positionH relativeFrom="margin">
              <wp:posOffset>-409575</wp:posOffset>
            </wp:positionH>
            <wp:positionV relativeFrom="margin">
              <wp:posOffset>-571500</wp:posOffset>
            </wp:positionV>
            <wp:extent cx="3409950" cy="1358378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 EVS redimensionné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358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1A43" w:rsidRDefault="00121A43" w:rsidP="0032105C">
      <w:pPr>
        <w:jc w:val="both"/>
        <w:rPr>
          <w:b/>
          <w:sz w:val="28"/>
          <w:szCs w:val="28"/>
        </w:rPr>
      </w:pPr>
    </w:p>
    <w:p w:rsidR="00121A43" w:rsidRDefault="00121A43" w:rsidP="0032105C">
      <w:pPr>
        <w:jc w:val="both"/>
        <w:rPr>
          <w:b/>
          <w:sz w:val="28"/>
          <w:szCs w:val="28"/>
        </w:rPr>
      </w:pPr>
    </w:p>
    <w:p w:rsidR="00121A43" w:rsidRPr="00FD1311" w:rsidRDefault="00121A43" w:rsidP="0032105C">
      <w:pPr>
        <w:spacing w:line="360" w:lineRule="auto"/>
        <w:jc w:val="center"/>
        <w:rPr>
          <w:b/>
          <w:sz w:val="28"/>
          <w:szCs w:val="28"/>
        </w:rPr>
      </w:pPr>
      <w:r w:rsidRPr="00FD1311">
        <w:rPr>
          <w:b/>
          <w:sz w:val="28"/>
          <w:szCs w:val="28"/>
        </w:rPr>
        <w:t>Compte rendu de la rencontre réseau</w:t>
      </w:r>
    </w:p>
    <w:p w:rsidR="00121A43" w:rsidRDefault="00121A43" w:rsidP="003210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 </w:t>
      </w:r>
      <w:r w:rsidR="00450BB3">
        <w:rPr>
          <w:b/>
          <w:sz w:val="28"/>
          <w:szCs w:val="28"/>
        </w:rPr>
        <w:t>01-07-</w:t>
      </w:r>
      <w:r>
        <w:rPr>
          <w:b/>
          <w:sz w:val="28"/>
          <w:szCs w:val="28"/>
        </w:rPr>
        <w:t>2019</w:t>
      </w:r>
      <w:r w:rsidRPr="00FD1311">
        <w:rPr>
          <w:b/>
          <w:sz w:val="28"/>
          <w:szCs w:val="28"/>
        </w:rPr>
        <w:t xml:space="preserve"> accueilli</w:t>
      </w:r>
      <w:r>
        <w:rPr>
          <w:b/>
          <w:sz w:val="28"/>
          <w:szCs w:val="28"/>
        </w:rPr>
        <w:t>e</w:t>
      </w:r>
      <w:r w:rsidRPr="00FD1311">
        <w:rPr>
          <w:b/>
          <w:sz w:val="28"/>
          <w:szCs w:val="28"/>
        </w:rPr>
        <w:t xml:space="preserve"> par l’association </w:t>
      </w:r>
      <w:r w:rsidR="00450BB3">
        <w:rPr>
          <w:b/>
          <w:sz w:val="28"/>
          <w:szCs w:val="28"/>
        </w:rPr>
        <w:t xml:space="preserve">La Gerbe à </w:t>
      </w:r>
      <w:proofErr w:type="spellStart"/>
      <w:r w:rsidR="00450BB3">
        <w:rPr>
          <w:b/>
          <w:sz w:val="28"/>
          <w:szCs w:val="28"/>
        </w:rPr>
        <w:t>Lézan</w:t>
      </w:r>
      <w:proofErr w:type="spellEnd"/>
    </w:p>
    <w:p w:rsidR="00121A43" w:rsidRPr="00FD1311" w:rsidRDefault="00121A43" w:rsidP="0032105C">
      <w:pPr>
        <w:spacing w:line="360" w:lineRule="auto"/>
        <w:jc w:val="both"/>
        <w:rPr>
          <w:b/>
          <w:sz w:val="16"/>
          <w:szCs w:val="16"/>
        </w:rPr>
      </w:pPr>
    </w:p>
    <w:p w:rsidR="009B1A11" w:rsidRDefault="00121A43" w:rsidP="0032105C">
      <w:pPr>
        <w:spacing w:line="360" w:lineRule="auto"/>
        <w:jc w:val="both"/>
      </w:pPr>
      <w:r w:rsidRPr="00121A43">
        <w:rPr>
          <w:b/>
        </w:rPr>
        <w:t>Présent</w:t>
      </w:r>
      <w:r w:rsidR="00540247">
        <w:rPr>
          <w:b/>
        </w:rPr>
        <w:t>(e)</w:t>
      </w:r>
      <w:r w:rsidRPr="00121A43">
        <w:rPr>
          <w:b/>
        </w:rPr>
        <w:t>s :</w:t>
      </w:r>
      <w:r>
        <w:t xml:space="preserve"> </w:t>
      </w:r>
      <w:proofErr w:type="spellStart"/>
      <w:r>
        <w:t>Desbonnet</w:t>
      </w:r>
      <w:proofErr w:type="spellEnd"/>
      <w:r>
        <w:t xml:space="preserve"> Graziella (LO Quinquet), </w:t>
      </w:r>
      <w:proofErr w:type="spellStart"/>
      <w:r>
        <w:t>Moreschi</w:t>
      </w:r>
      <w:proofErr w:type="spellEnd"/>
      <w:r>
        <w:t xml:space="preserve"> Cathy (MJC Uzès), </w:t>
      </w:r>
      <w:proofErr w:type="spellStart"/>
      <w:r>
        <w:t>Sauli</w:t>
      </w:r>
      <w:proofErr w:type="spellEnd"/>
      <w:r>
        <w:t xml:space="preserve"> Marie-Jo (Temps libre), </w:t>
      </w:r>
      <w:r w:rsidR="00450BB3">
        <w:t>Bonnet Jenny</w:t>
      </w:r>
      <w:r>
        <w:t xml:space="preserve"> (</w:t>
      </w:r>
      <w:r w:rsidR="00450BB3">
        <w:t xml:space="preserve">ALASC), </w:t>
      </w:r>
      <w:proofErr w:type="spellStart"/>
      <w:r w:rsidR="00450BB3">
        <w:t>Recouly</w:t>
      </w:r>
      <w:proofErr w:type="spellEnd"/>
      <w:r w:rsidR="00450BB3">
        <w:t xml:space="preserve"> Magali (ALASC)</w:t>
      </w:r>
      <w:r w:rsidRPr="00D87E0A">
        <w:t xml:space="preserve">, </w:t>
      </w:r>
      <w:proofErr w:type="spellStart"/>
      <w:r w:rsidRPr="00D87E0A">
        <w:t>Chapus</w:t>
      </w:r>
      <w:proofErr w:type="spellEnd"/>
      <w:r w:rsidR="00450BB3">
        <w:t xml:space="preserve"> Véronique (La gerbe),</w:t>
      </w:r>
      <w:r w:rsidR="00383631">
        <w:t xml:space="preserve"> </w:t>
      </w:r>
      <w:r>
        <w:t>Faure Val</w:t>
      </w:r>
      <w:r w:rsidR="00450BB3">
        <w:t>érie (Accès pour tous), Benoit Madeleine</w:t>
      </w:r>
      <w:r w:rsidR="009B1A11">
        <w:t xml:space="preserve"> </w:t>
      </w:r>
      <w:r>
        <w:t>(</w:t>
      </w:r>
      <w:proofErr w:type="spellStart"/>
      <w:r>
        <w:t>Adeauxmino</w:t>
      </w:r>
      <w:proofErr w:type="spellEnd"/>
      <w:r>
        <w:t xml:space="preserve">), </w:t>
      </w:r>
      <w:r w:rsidR="008866B6">
        <w:t xml:space="preserve">Ben hadj </w:t>
      </w:r>
      <w:proofErr w:type="spellStart"/>
      <w:r w:rsidR="008866B6">
        <w:t>Klelif</w:t>
      </w:r>
      <w:proofErr w:type="spellEnd"/>
      <w:r w:rsidR="008866B6">
        <w:t xml:space="preserve"> Selma</w:t>
      </w:r>
      <w:r>
        <w:t xml:space="preserve"> (La pléiade), </w:t>
      </w:r>
      <w:r w:rsidR="008866B6">
        <w:t>Mignar</w:t>
      </w:r>
      <w:r w:rsidR="009B1A11">
        <w:t>d Sara</w:t>
      </w:r>
      <w:r w:rsidR="00450BB3">
        <w:t xml:space="preserve"> (Ecoles des Arts Vivants)</w:t>
      </w:r>
      <w:r>
        <w:t xml:space="preserve">, </w:t>
      </w:r>
      <w:r w:rsidR="009B1A11">
        <w:t xml:space="preserve">Sylvain </w:t>
      </w:r>
      <w:proofErr w:type="spellStart"/>
      <w:r w:rsidR="009B1A11">
        <w:t>Chanabé</w:t>
      </w:r>
      <w:proofErr w:type="spellEnd"/>
      <w:r w:rsidR="009B1A11">
        <w:t xml:space="preserve"> </w:t>
      </w:r>
      <w:r w:rsidR="00450BB3">
        <w:t>(Caf du Gard)</w:t>
      </w:r>
      <w:r>
        <w:t xml:space="preserve">, </w:t>
      </w:r>
      <w:proofErr w:type="spellStart"/>
      <w:r>
        <w:t>Azémar</w:t>
      </w:r>
      <w:proofErr w:type="spellEnd"/>
      <w:r>
        <w:t xml:space="preserve"> Arn</w:t>
      </w:r>
      <w:r w:rsidR="009B1A11">
        <w:t xml:space="preserve">aud (Caf du Gard) , </w:t>
      </w:r>
      <w:proofErr w:type="spellStart"/>
      <w:r w:rsidR="009B1A11">
        <w:t>Demoy</w:t>
      </w:r>
      <w:proofErr w:type="spellEnd"/>
      <w:r w:rsidR="009B1A11">
        <w:t xml:space="preserve"> Réjane </w:t>
      </w:r>
      <w:r>
        <w:t xml:space="preserve"> (FDFR30)</w:t>
      </w:r>
      <w:r w:rsidR="009B1A11">
        <w:t xml:space="preserve">, Yann </w:t>
      </w:r>
      <w:proofErr w:type="spellStart"/>
      <w:r w:rsidR="009B1A11">
        <w:t>Canonge</w:t>
      </w:r>
      <w:proofErr w:type="spellEnd"/>
      <w:r w:rsidR="009B1A11">
        <w:t xml:space="preserve"> (Caf du Gard), Chanson Laurent (C</w:t>
      </w:r>
      <w:r w:rsidR="00450BB3">
        <w:t xml:space="preserve">af du Gard), Fatima </w:t>
      </w:r>
      <w:proofErr w:type="spellStart"/>
      <w:r w:rsidR="00450BB3">
        <w:t>Hammoudi</w:t>
      </w:r>
      <w:proofErr w:type="spellEnd"/>
      <w:r w:rsidR="001A0492">
        <w:t xml:space="preserve"> (CSF),</w:t>
      </w:r>
      <w:r w:rsidR="00383631">
        <w:t xml:space="preserve"> </w:t>
      </w:r>
      <w:r w:rsidR="00450BB3">
        <w:t>Granger Eva (Quartier Libre</w:t>
      </w:r>
      <w:r w:rsidR="009B1A11">
        <w:t>),</w:t>
      </w:r>
      <w:r w:rsidR="008866B6">
        <w:t xml:space="preserve"> </w:t>
      </w:r>
      <w:proofErr w:type="spellStart"/>
      <w:r w:rsidR="008866B6">
        <w:t>Agut</w:t>
      </w:r>
      <w:proofErr w:type="spellEnd"/>
      <w:r w:rsidR="008866B6">
        <w:t xml:space="preserve"> Raoul (Quartier Libre)</w:t>
      </w:r>
      <w:r w:rsidR="00450BB3">
        <w:t xml:space="preserve">, </w:t>
      </w:r>
      <w:proofErr w:type="spellStart"/>
      <w:r w:rsidR="00450BB3">
        <w:t>Guerin</w:t>
      </w:r>
      <w:proofErr w:type="spellEnd"/>
      <w:r w:rsidR="00450BB3">
        <w:t xml:space="preserve"> Sylvianne (Les Cerises Bleues), </w:t>
      </w:r>
      <w:proofErr w:type="spellStart"/>
      <w:r w:rsidR="00450BB3">
        <w:t>Ladry</w:t>
      </w:r>
      <w:proofErr w:type="spellEnd"/>
      <w:r w:rsidR="00450BB3">
        <w:t xml:space="preserve"> Annie (Les Cerises Bleues), Martin Monique (Temps Libre), Colomb Isabelle (Offres et Demandes)</w:t>
      </w:r>
    </w:p>
    <w:p w:rsidR="00121A43" w:rsidRDefault="00121A43" w:rsidP="0032105C">
      <w:pPr>
        <w:spacing w:line="360" w:lineRule="auto"/>
        <w:jc w:val="both"/>
      </w:pPr>
    </w:p>
    <w:p w:rsidR="00121A43" w:rsidRPr="00383631" w:rsidRDefault="00121A43" w:rsidP="0032105C">
      <w:pPr>
        <w:spacing w:line="360" w:lineRule="auto"/>
        <w:jc w:val="both"/>
      </w:pPr>
      <w:r w:rsidRPr="00383631">
        <w:t>Excusé</w:t>
      </w:r>
      <w:r w:rsidR="00540247" w:rsidRPr="00383631">
        <w:t>(e)</w:t>
      </w:r>
      <w:r w:rsidRPr="00383631">
        <w:t xml:space="preserve">s : </w:t>
      </w:r>
      <w:r w:rsidR="008866B6" w:rsidRPr="00383631">
        <w:t>L</w:t>
      </w:r>
      <w:r w:rsidRPr="00383631">
        <w:t xml:space="preserve">es 4 </w:t>
      </w:r>
      <w:r w:rsidR="008866B6" w:rsidRPr="00383631">
        <w:t>A, Solidarités jeunesses, Les</w:t>
      </w:r>
      <w:r w:rsidR="00383631" w:rsidRPr="00383631">
        <w:t xml:space="preserve"> petites mains, </w:t>
      </w:r>
      <w:r w:rsidR="00383631" w:rsidRPr="00383631">
        <w:rPr>
          <w:rFonts w:ascii="Segoe UI" w:hAnsi="Segoe UI" w:cs="Segoe UI"/>
          <w:sz w:val="21"/>
          <w:szCs w:val="21"/>
        </w:rPr>
        <w:t xml:space="preserve">Sésames Sonia, Foyer Rural de </w:t>
      </w:r>
      <w:proofErr w:type="spellStart"/>
      <w:r w:rsidR="00383631" w:rsidRPr="00383631">
        <w:rPr>
          <w:rFonts w:ascii="Segoe UI" w:hAnsi="Segoe UI" w:cs="Segoe UI"/>
          <w:sz w:val="21"/>
          <w:szCs w:val="21"/>
        </w:rPr>
        <w:t>Tornac</w:t>
      </w:r>
      <w:proofErr w:type="spellEnd"/>
      <w:r w:rsidR="00383631" w:rsidRPr="00383631">
        <w:rPr>
          <w:rFonts w:ascii="Segoe UI" w:hAnsi="Segoe UI" w:cs="Segoe UI"/>
          <w:sz w:val="21"/>
          <w:szCs w:val="21"/>
        </w:rPr>
        <w:t xml:space="preserve">, </w:t>
      </w:r>
      <w:r w:rsidR="00383631">
        <w:rPr>
          <w:rFonts w:ascii="Segoe UI" w:hAnsi="Segoe UI" w:cs="Segoe UI"/>
          <w:sz w:val="21"/>
          <w:szCs w:val="21"/>
        </w:rPr>
        <w:t>Molières sur C</w:t>
      </w:r>
      <w:r w:rsidR="00383631" w:rsidRPr="00383631">
        <w:rPr>
          <w:rFonts w:ascii="Segoe UI" w:hAnsi="Segoe UI" w:cs="Segoe UI"/>
          <w:sz w:val="21"/>
          <w:szCs w:val="21"/>
        </w:rPr>
        <w:t xml:space="preserve">èze, </w:t>
      </w:r>
      <w:proofErr w:type="spellStart"/>
      <w:r w:rsidR="00383631" w:rsidRPr="00383631">
        <w:rPr>
          <w:rFonts w:ascii="Segoe UI" w:hAnsi="Segoe UI" w:cs="Segoe UI"/>
          <w:sz w:val="21"/>
          <w:szCs w:val="21"/>
        </w:rPr>
        <w:t>Aphyllante</w:t>
      </w:r>
      <w:proofErr w:type="spellEnd"/>
      <w:r w:rsidR="00383631" w:rsidRPr="00383631">
        <w:rPr>
          <w:rFonts w:ascii="Segoe UI" w:hAnsi="Segoe UI" w:cs="Segoe UI"/>
          <w:sz w:val="21"/>
          <w:szCs w:val="21"/>
        </w:rPr>
        <w:t>, Carrefour Associatif </w:t>
      </w:r>
    </w:p>
    <w:p w:rsidR="00540247" w:rsidRDefault="00540247" w:rsidP="0032105C">
      <w:pPr>
        <w:spacing w:line="360" w:lineRule="auto"/>
        <w:jc w:val="both"/>
        <w:rPr>
          <w:b/>
        </w:rPr>
      </w:pPr>
    </w:p>
    <w:p w:rsidR="00121A43" w:rsidRPr="00FD1311" w:rsidRDefault="00540247" w:rsidP="0032105C">
      <w:pPr>
        <w:spacing w:line="360" w:lineRule="auto"/>
        <w:jc w:val="both"/>
        <w:rPr>
          <w:b/>
        </w:rPr>
      </w:pPr>
      <w:r w:rsidRPr="00336E68">
        <w:rPr>
          <w:b/>
        </w:rPr>
        <w:t xml:space="preserve">ORDRE DU </w:t>
      </w:r>
      <w:r w:rsidR="00930625" w:rsidRPr="00336E68">
        <w:rPr>
          <w:b/>
        </w:rPr>
        <w:t xml:space="preserve">JOUR </w:t>
      </w:r>
      <w:r w:rsidR="00930625" w:rsidRPr="00FD1311">
        <w:rPr>
          <w:b/>
        </w:rPr>
        <w:t>:</w:t>
      </w:r>
    </w:p>
    <w:p w:rsidR="008866B6" w:rsidRDefault="00383631" w:rsidP="0032105C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 xml:space="preserve">Point info CAF </w:t>
      </w:r>
    </w:p>
    <w:p w:rsidR="00121A43" w:rsidRDefault="00383631" w:rsidP="0032105C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 xml:space="preserve">A la découverte de </w:t>
      </w:r>
      <w:proofErr w:type="spellStart"/>
      <w:r>
        <w:t>Pearltree</w:t>
      </w:r>
      <w:r w:rsidR="005B60DE">
        <w:t>s</w:t>
      </w:r>
      <w:proofErr w:type="spellEnd"/>
      <w:r>
        <w:t xml:space="preserve"> </w:t>
      </w:r>
    </w:p>
    <w:p w:rsidR="00540247" w:rsidRDefault="00383631" w:rsidP="0032105C">
      <w:pPr>
        <w:pStyle w:val="Paragraphedeliste"/>
        <w:numPr>
          <w:ilvl w:val="0"/>
          <w:numId w:val="1"/>
        </w:numPr>
        <w:spacing w:line="360" w:lineRule="auto"/>
        <w:jc w:val="both"/>
      </w:pPr>
      <w:r>
        <w:t xml:space="preserve">Atelier participatif sur l’identité EVS </w:t>
      </w:r>
    </w:p>
    <w:p w:rsidR="00540247" w:rsidRDefault="00540247" w:rsidP="0032105C">
      <w:pPr>
        <w:spacing w:line="360" w:lineRule="auto"/>
        <w:jc w:val="both"/>
      </w:pPr>
    </w:p>
    <w:p w:rsidR="00540247" w:rsidRPr="00336E68" w:rsidRDefault="00336E68" w:rsidP="0032105C">
      <w:pPr>
        <w:spacing w:line="360" w:lineRule="auto"/>
        <w:jc w:val="both"/>
        <w:rPr>
          <w:b/>
          <w:u w:val="single"/>
        </w:rPr>
      </w:pPr>
      <w:r w:rsidRPr="00336E68">
        <w:rPr>
          <w:b/>
          <w:u w:val="single"/>
        </w:rPr>
        <w:t xml:space="preserve">1 </w:t>
      </w:r>
      <w:r w:rsidR="00383631">
        <w:rPr>
          <w:b/>
          <w:u w:val="single"/>
        </w:rPr>
        <w:t>–</w:t>
      </w:r>
      <w:r w:rsidRPr="00336E68">
        <w:rPr>
          <w:b/>
          <w:u w:val="single"/>
        </w:rPr>
        <w:t xml:space="preserve"> </w:t>
      </w:r>
      <w:r w:rsidR="00383631">
        <w:rPr>
          <w:b/>
          <w:u w:val="single"/>
        </w:rPr>
        <w:t xml:space="preserve">Point info CAF </w:t>
      </w:r>
    </w:p>
    <w:p w:rsidR="00930625" w:rsidRDefault="00383631" w:rsidP="0032105C">
      <w:pPr>
        <w:spacing w:line="360" w:lineRule="auto"/>
        <w:jc w:val="both"/>
      </w:pPr>
      <w:r>
        <w:t>Arnaud introduit la séance par l’annonce de l’arrivée du nouveau direc</w:t>
      </w:r>
      <w:r w:rsidR="00C767BE">
        <w:t>teur de la CAF Monsieur Perrot</w:t>
      </w:r>
      <w:r>
        <w:t>, ancien directeur du RSI.</w:t>
      </w:r>
    </w:p>
    <w:p w:rsidR="00383631" w:rsidRPr="004A595B" w:rsidRDefault="00383631" w:rsidP="0032105C">
      <w:pPr>
        <w:pStyle w:val="Paragraphedeliste"/>
        <w:numPr>
          <w:ilvl w:val="0"/>
          <w:numId w:val="5"/>
        </w:numPr>
        <w:spacing w:line="360" w:lineRule="auto"/>
        <w:jc w:val="both"/>
        <w:rPr>
          <w:b/>
        </w:rPr>
      </w:pPr>
      <w:r w:rsidRPr="004A595B">
        <w:rPr>
          <w:b/>
        </w:rPr>
        <w:t xml:space="preserve">Le SENACS </w:t>
      </w:r>
    </w:p>
    <w:p w:rsidR="00383631" w:rsidRDefault="00383631" w:rsidP="0032105C">
      <w:pPr>
        <w:spacing w:line="360" w:lineRule="auto"/>
        <w:jc w:val="both"/>
      </w:pPr>
      <w:r>
        <w:t>Un certain nombre d’association</w:t>
      </w:r>
      <w:r w:rsidR="00195EC3">
        <w:t>s</w:t>
      </w:r>
      <w:r>
        <w:t xml:space="preserve"> ont rencontré des difficultés pour renseigner le questionnaire notamment dû à une information tardive quant au lancement de la campagne</w:t>
      </w:r>
      <w:r w:rsidR="00195EC3">
        <w:t xml:space="preserve"> et des problèmes de connexion.</w:t>
      </w:r>
    </w:p>
    <w:p w:rsidR="00953D26" w:rsidRDefault="00195EC3" w:rsidP="0032105C">
      <w:pPr>
        <w:spacing w:line="360" w:lineRule="auto"/>
        <w:jc w:val="both"/>
      </w:pPr>
      <w:r>
        <w:lastRenderedPageBreak/>
        <w:t>La nouvelle organisation au sein de la CAF, à savoir la prise en charge de la mission jeu</w:t>
      </w:r>
      <w:r w:rsidR="004A595B">
        <w:t xml:space="preserve">nesse par Arnaud </w:t>
      </w:r>
      <w:proofErr w:type="spellStart"/>
      <w:r w:rsidR="004A595B">
        <w:t>Azé</w:t>
      </w:r>
      <w:r>
        <w:t>mar</w:t>
      </w:r>
      <w:proofErr w:type="spellEnd"/>
      <w:r>
        <w:t>, a réduit sa disponibilité sur le dossier SENACS</w:t>
      </w:r>
      <w:r w:rsidR="00953D26">
        <w:t xml:space="preserve"> et par conséquent son accompagnement dans la démarche.</w:t>
      </w:r>
    </w:p>
    <w:p w:rsidR="00953D26" w:rsidRPr="004A595B" w:rsidRDefault="00195EC3" w:rsidP="0032105C">
      <w:pPr>
        <w:spacing w:line="360" w:lineRule="auto"/>
        <w:jc w:val="both"/>
      </w:pPr>
      <w:r>
        <w:t>De plus, la campagne a été écourtée</w:t>
      </w:r>
      <w:r w:rsidR="00953D26">
        <w:t xml:space="preserve"> de 2 mois, par conséquent les nombreuses sollicitations aux dates limites ont généré des problèmes sur le site.</w:t>
      </w:r>
    </w:p>
    <w:p w:rsidR="00953D26" w:rsidRPr="004A595B" w:rsidRDefault="00953D26" w:rsidP="0032105C">
      <w:pPr>
        <w:pStyle w:val="Paragraphedeliste"/>
        <w:numPr>
          <w:ilvl w:val="0"/>
          <w:numId w:val="5"/>
        </w:numPr>
        <w:spacing w:line="360" w:lineRule="auto"/>
        <w:jc w:val="both"/>
        <w:rPr>
          <w:b/>
        </w:rPr>
      </w:pPr>
      <w:r w:rsidRPr="004A595B">
        <w:rPr>
          <w:b/>
        </w:rPr>
        <w:t xml:space="preserve">L’appel à projet jeune </w:t>
      </w:r>
    </w:p>
    <w:p w:rsidR="00115359" w:rsidRDefault="00953D26" w:rsidP="0032105C">
      <w:pPr>
        <w:spacing w:line="360" w:lineRule="auto"/>
        <w:jc w:val="both"/>
      </w:pPr>
      <w:r>
        <w:t xml:space="preserve">En 2017, La CAF en partenariat avec le Conseil Départemental, La Direction Départementale de la Cohésion Sociale </w:t>
      </w:r>
      <w:r w:rsidR="00115359">
        <w:t xml:space="preserve">et la Mutualité Sociale Agricole lance un appel à projet destiné aux jeunes. </w:t>
      </w:r>
    </w:p>
    <w:p w:rsidR="00953D26" w:rsidRDefault="00115359" w:rsidP="0032105C">
      <w:pPr>
        <w:spacing w:line="360" w:lineRule="auto"/>
        <w:jc w:val="both"/>
      </w:pPr>
      <w:r>
        <w:t>Les orientations de la branche famille dans le domaine de la jeunesse sont déclinées dans la convention d’objectifs, il s’agit notamment de soutenir les jeunes âgés de 12 ans à 25 ans dans leurs parcours d’accès à l’autonomie. L’appel à projet s’inscrit dans cette démarche qui vise à financer des projets pensés par et pour les jeunes.</w:t>
      </w:r>
    </w:p>
    <w:p w:rsidR="00F428B3" w:rsidRDefault="00F428B3" w:rsidP="0032105C">
      <w:pPr>
        <w:spacing w:line="360" w:lineRule="auto"/>
        <w:jc w:val="both"/>
      </w:pPr>
      <w:r>
        <w:t xml:space="preserve">Echéancier : Le lancement de l’appel s’est déroulé du 9 janvier au 9 mars </w:t>
      </w:r>
    </w:p>
    <w:p w:rsidR="00F428B3" w:rsidRDefault="00F428B3" w:rsidP="0032105C">
      <w:pPr>
        <w:spacing w:line="360" w:lineRule="auto"/>
        <w:jc w:val="both"/>
      </w:pPr>
      <w:r>
        <w:t>Début avril, les partenaires se concertent pour se positionner et organiser le</w:t>
      </w:r>
      <w:r w:rsidR="00C767BE">
        <w:t>s</w:t>
      </w:r>
      <w:r>
        <w:t xml:space="preserve"> jury</w:t>
      </w:r>
      <w:r w:rsidR="00C767BE">
        <w:t>s</w:t>
      </w:r>
      <w:r w:rsidR="004A595B">
        <w:t>,</w:t>
      </w:r>
      <w:r w:rsidR="00C767BE">
        <w:t xml:space="preserve"> sur le mois d’avril et mai</w:t>
      </w:r>
      <w:r w:rsidR="004A595B">
        <w:t xml:space="preserve">, </w:t>
      </w:r>
      <w:r>
        <w:t>devant le</w:t>
      </w:r>
      <w:r w:rsidR="00BD7A69">
        <w:t>s</w:t>
      </w:r>
      <w:r>
        <w:t>quel</w:t>
      </w:r>
      <w:r w:rsidR="00BD7A69">
        <w:t>s</w:t>
      </w:r>
      <w:r>
        <w:t xml:space="preserve"> les jeunes défendent leurs </w:t>
      </w:r>
      <w:r w:rsidR="00BD7A69">
        <w:t xml:space="preserve">projets. Les jurys sont </w:t>
      </w:r>
      <w:r w:rsidR="004A595B">
        <w:t>formatifs</w:t>
      </w:r>
      <w:r w:rsidR="00BD7A69">
        <w:t xml:space="preserve"> afin de compléter l’accompagnement des jeunes vers une évolution et de nouvelles perspectives de leurs projets.</w:t>
      </w:r>
      <w:r>
        <w:t xml:space="preserve"> Les dossiers</w:t>
      </w:r>
      <w:r w:rsidR="00D706C0">
        <w:t xml:space="preserve"> sont validé</w:t>
      </w:r>
      <w:r w:rsidR="00BD7A69">
        <w:t xml:space="preserve">s techniquement et </w:t>
      </w:r>
      <w:r w:rsidR="00D706C0">
        <w:t>collégialement</w:t>
      </w:r>
      <w:r w:rsidR="00BD7A69">
        <w:t xml:space="preserve"> par les institutions financeurs. </w:t>
      </w:r>
      <w:r w:rsidR="00D706C0">
        <w:t>Il</w:t>
      </w:r>
      <w:r w:rsidR="00BD7A69">
        <w:t xml:space="preserve"> n’y a pas pour autant de co-financement systématique, l’objectif étant</w:t>
      </w:r>
      <w:r w:rsidR="00D706C0">
        <w:t xml:space="preserve"> de soutenir le</w:t>
      </w:r>
      <w:r w:rsidR="00BD7A69">
        <w:t xml:space="preserve"> maximum de demandes à hau</w:t>
      </w:r>
      <w:r w:rsidR="00D706C0">
        <w:t>teur de la subvention demandée</w:t>
      </w:r>
      <w:r w:rsidR="00BD7A69">
        <w:t>. Ainsi</w:t>
      </w:r>
      <w:r w:rsidR="00D706C0">
        <w:t>,</w:t>
      </w:r>
      <w:r w:rsidR="00BD7A69">
        <w:t xml:space="preserve"> si un projet n’est pas soutenu financièrement par une institution cela ne veut pour autant pas remette en question sa qualité, la validation technique e</w:t>
      </w:r>
      <w:r w:rsidR="00D706C0">
        <w:t>s</w:t>
      </w:r>
      <w:r w:rsidR="00BD7A69">
        <w:t>t collégiale pas les financements</w:t>
      </w:r>
      <w:r w:rsidR="005B60DE">
        <w:t>, et ce</w:t>
      </w:r>
      <w:r w:rsidR="00BD7A69">
        <w:t xml:space="preserve"> en raison des contraintes et possibilités </w:t>
      </w:r>
      <w:r w:rsidR="00D706C0">
        <w:t>de chaque</w:t>
      </w:r>
      <w:r w:rsidR="00BD7A69">
        <w:t xml:space="preserve"> institution.</w:t>
      </w:r>
      <w:r w:rsidR="00D706C0">
        <w:t xml:space="preserve"> Les demandes</w:t>
      </w:r>
      <w:r>
        <w:t xml:space="preserve"> passent devant la commission d</w:t>
      </w:r>
      <w:r w:rsidR="00C767BE">
        <w:t xml:space="preserve">’action sociale à la Caf de juin ou </w:t>
      </w:r>
      <w:r w:rsidR="005B60DE">
        <w:t xml:space="preserve">de </w:t>
      </w:r>
      <w:r w:rsidR="00C767BE">
        <w:t xml:space="preserve">juillet </w:t>
      </w:r>
      <w:r w:rsidR="00D706C0">
        <w:t xml:space="preserve">et pour celles </w:t>
      </w:r>
      <w:r>
        <w:t>retenu</w:t>
      </w:r>
      <w:r w:rsidR="00D706C0">
        <w:t>e</w:t>
      </w:r>
      <w:r>
        <w:t xml:space="preserve">s, les conventions sont envoyées </w:t>
      </w:r>
      <w:r w:rsidR="00C767BE">
        <w:t>un mois après</w:t>
      </w:r>
      <w:r>
        <w:t xml:space="preserve">. Les financements s’élèvent entre 1500 à 2000 euros. </w:t>
      </w:r>
    </w:p>
    <w:p w:rsidR="00115359" w:rsidRDefault="00115359" w:rsidP="0032105C">
      <w:pPr>
        <w:spacing w:line="360" w:lineRule="auto"/>
        <w:jc w:val="both"/>
      </w:pPr>
      <w:r>
        <w:t>En 2019, soixante-quatre dossiers ont été déposés. La Caf s’est positionné</w:t>
      </w:r>
      <w:r w:rsidR="00D2648F">
        <w:t>e</w:t>
      </w:r>
      <w:r>
        <w:t xml:space="preserve"> sur près de la moitié</w:t>
      </w:r>
      <w:r w:rsidR="00F428B3">
        <w:t xml:space="preserve">. </w:t>
      </w:r>
    </w:p>
    <w:p w:rsidR="00115359" w:rsidRDefault="00115359" w:rsidP="0032105C">
      <w:pPr>
        <w:spacing w:line="360" w:lineRule="auto"/>
        <w:jc w:val="both"/>
      </w:pPr>
      <w:r>
        <w:t>Des EVS du Gard ont bénéficié de financements :</w:t>
      </w:r>
    </w:p>
    <w:p w:rsidR="00115359" w:rsidRDefault="00115359" w:rsidP="0032105C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 xml:space="preserve">MJC d’Uzès sur un projet théâtre </w:t>
      </w:r>
    </w:p>
    <w:p w:rsidR="00115359" w:rsidRDefault="00115359" w:rsidP="0032105C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 xml:space="preserve">ALASC pour un projet d’escalade urbaine </w:t>
      </w:r>
    </w:p>
    <w:p w:rsidR="00115359" w:rsidRDefault="00115359" w:rsidP="0032105C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 xml:space="preserve">Accès pour tous sur un séjour à Barcelone </w:t>
      </w:r>
    </w:p>
    <w:p w:rsidR="00115359" w:rsidRDefault="00115359" w:rsidP="0032105C">
      <w:pPr>
        <w:pStyle w:val="Paragraphedeliste"/>
        <w:numPr>
          <w:ilvl w:val="0"/>
          <w:numId w:val="5"/>
        </w:numPr>
        <w:spacing w:line="360" w:lineRule="auto"/>
        <w:jc w:val="both"/>
      </w:pPr>
      <w:r>
        <w:t xml:space="preserve">Temps libre au profit d’un groupe de rock </w:t>
      </w:r>
    </w:p>
    <w:p w:rsidR="00F428B3" w:rsidRDefault="00F428B3" w:rsidP="0032105C">
      <w:pPr>
        <w:spacing w:line="360" w:lineRule="auto"/>
        <w:jc w:val="both"/>
      </w:pPr>
      <w:r>
        <w:lastRenderedPageBreak/>
        <w:t>La Caf du Gard a choisi de présenter le projet de Temps Libre au concours national. En effet, le caractère évolutif du projet avec une première phase de soutien à la création d’un groupe de rock jeune suivi</w:t>
      </w:r>
      <w:r w:rsidR="0010274A">
        <w:t>e</w:t>
      </w:r>
      <w:r>
        <w:t xml:space="preserve"> d’un séjour pour enregistrement de leur album</w:t>
      </w:r>
      <w:r w:rsidR="0010274A">
        <w:t>,</w:t>
      </w:r>
      <w:r>
        <w:t xml:space="preserve"> a retenu l’attention du jury.  Mettre en lumière ce type de projet au niveau national vise à montrer l’enjeu de soutenir des projets jeune sur la durée en opposition au projet « one </w:t>
      </w:r>
      <w:proofErr w:type="spellStart"/>
      <w:r>
        <w:t>shot</w:t>
      </w:r>
      <w:proofErr w:type="spellEnd"/>
      <w:r>
        <w:t xml:space="preserve"> » qui </w:t>
      </w:r>
      <w:r w:rsidR="0010274A">
        <w:t xml:space="preserve">ont peu d’impact. </w:t>
      </w:r>
    </w:p>
    <w:p w:rsidR="009C4203" w:rsidRDefault="004A595B" w:rsidP="0032105C">
      <w:pPr>
        <w:pStyle w:val="Paragraphedeliste"/>
        <w:numPr>
          <w:ilvl w:val="0"/>
          <w:numId w:val="10"/>
        </w:numPr>
        <w:spacing w:line="360" w:lineRule="auto"/>
        <w:jc w:val="both"/>
      </w:pPr>
      <w:r>
        <w:t>Point sur la réforme des administrations en charge de politique jeunesse.</w:t>
      </w:r>
    </w:p>
    <w:p w:rsidR="00763252" w:rsidRDefault="004A595B" w:rsidP="0032105C">
      <w:pPr>
        <w:spacing w:line="360" w:lineRule="auto"/>
        <w:jc w:val="both"/>
      </w:pPr>
      <w:r>
        <w:t>Précédemment les politiques jeunesse étaient géré</w:t>
      </w:r>
      <w:r w:rsidR="00D706C0">
        <w:t>e</w:t>
      </w:r>
      <w:r>
        <w:t>s par les directions dite</w:t>
      </w:r>
      <w:r w:rsidR="00D706C0">
        <w:t>s</w:t>
      </w:r>
      <w:r>
        <w:t xml:space="preserve"> de jeunesse et </w:t>
      </w:r>
      <w:r w:rsidR="00D706C0">
        <w:t xml:space="preserve">des </w:t>
      </w:r>
      <w:r>
        <w:t>sport</w:t>
      </w:r>
      <w:r w:rsidR="00D706C0">
        <w:t>s</w:t>
      </w:r>
      <w:r>
        <w:t xml:space="preserve"> jusqu’à leur fusion </w:t>
      </w:r>
      <w:r w:rsidR="00D706C0">
        <w:t>vers la</w:t>
      </w:r>
      <w:r>
        <w:t xml:space="preserve"> fin des années 2000 avec les directions départementales de l’action sanitaire et social.</w:t>
      </w:r>
    </w:p>
    <w:p w:rsidR="004A595B" w:rsidRDefault="004A595B" w:rsidP="0032105C">
      <w:pPr>
        <w:spacing w:line="360" w:lineRule="auto"/>
        <w:jc w:val="both"/>
      </w:pPr>
      <w:r w:rsidRPr="00D2648F">
        <w:t>U</w:t>
      </w:r>
      <w:r w:rsidR="00D706C0" w:rsidRPr="00D2648F">
        <w:t>ne autre réforme est en cours et</w:t>
      </w:r>
      <w:r w:rsidRPr="00D2648F">
        <w:t xml:space="preserve"> commence à être mise en œuvre. Le ministère de </w:t>
      </w:r>
      <w:r w:rsidR="00D706C0" w:rsidRPr="00D2648F">
        <w:t>tutelle des personnels de la DDCS</w:t>
      </w:r>
      <w:r w:rsidRPr="00D2648F">
        <w:t xml:space="preserve"> en charge de politique jeuness</w:t>
      </w:r>
      <w:r w:rsidR="00D706C0" w:rsidRPr="00D2648F">
        <w:t>e</w:t>
      </w:r>
      <w:r w:rsidRPr="00D2648F">
        <w:t xml:space="preserve"> et maintenant le ministère de l’éducation nationale. </w:t>
      </w:r>
      <w:r>
        <w:t xml:space="preserve">Donc aujourd’hui on se pose la question de quelle sera à court moyen </w:t>
      </w:r>
      <w:r w:rsidR="00D706C0">
        <w:t>terme l’administration</w:t>
      </w:r>
      <w:r>
        <w:t xml:space="preserve"> interlocutrice des associations œuvrant dans la </w:t>
      </w:r>
      <w:r w:rsidR="00D706C0">
        <w:t>jeunesse ?</w:t>
      </w:r>
    </w:p>
    <w:p w:rsidR="005B5C0C" w:rsidRDefault="00D706C0" w:rsidP="0032105C">
      <w:pPr>
        <w:spacing w:line="360" w:lineRule="auto"/>
        <w:jc w:val="both"/>
        <w:rPr>
          <w:lang w:val="x-none"/>
        </w:rPr>
      </w:pPr>
      <w:r>
        <w:t>L’autre volet des attributions de la D</w:t>
      </w:r>
      <w:r w:rsidR="004A595B">
        <w:t>DCS était la gestion du sport. Le ministère des sports est en phase de remplacement par une</w:t>
      </w:r>
      <w:r>
        <w:t xml:space="preserve"> agence nationale du sport gérée</w:t>
      </w:r>
      <w:r w:rsidR="004A595B">
        <w:t xml:space="preserve"> pour 30 % </w:t>
      </w:r>
      <w:r>
        <w:t xml:space="preserve">par l’état, </w:t>
      </w:r>
      <w:r w:rsidR="004A595B">
        <w:t>30 % par les fédérations sportives</w:t>
      </w:r>
      <w:r>
        <w:t>,</w:t>
      </w:r>
      <w:r w:rsidR="004A595B">
        <w:t xml:space="preserve"> 30 </w:t>
      </w:r>
      <w:r w:rsidRPr="00D706C0">
        <w:rPr>
          <w:lang w:val="x-none"/>
        </w:rPr>
        <w:t xml:space="preserve">% </w:t>
      </w:r>
      <w:r>
        <w:t xml:space="preserve">les </w:t>
      </w:r>
      <w:r w:rsidR="004A595B">
        <w:t xml:space="preserve">communes </w:t>
      </w:r>
      <w:r>
        <w:t xml:space="preserve">et </w:t>
      </w:r>
      <w:r w:rsidR="004A595B" w:rsidRPr="00D706C0">
        <w:rPr>
          <w:lang w:val="x-none"/>
        </w:rPr>
        <w:t xml:space="preserve">10 % par des entreprises. </w:t>
      </w:r>
      <w:r w:rsidR="004A595B">
        <w:t>Cette agence aura pour mission la gestion et l’organisation du sport de haut niveau, le sport loisirs et a</w:t>
      </w:r>
      <w:r>
        <w:t xml:space="preserve">mateurs relèverait des collectivités locales, </w:t>
      </w:r>
      <w:r w:rsidR="00763252">
        <w:t xml:space="preserve">communautés </w:t>
      </w:r>
      <w:r w:rsidR="004A595B">
        <w:t>de communes</w:t>
      </w:r>
      <w:r>
        <w:t>, communauté</w:t>
      </w:r>
      <w:r w:rsidR="00763252">
        <w:t>s</w:t>
      </w:r>
      <w:r>
        <w:t xml:space="preserve"> d’agglomération</w:t>
      </w:r>
      <w:r w:rsidR="004A595B">
        <w:t xml:space="preserve"> ou </w:t>
      </w:r>
      <w:r>
        <w:t xml:space="preserve">les </w:t>
      </w:r>
      <w:r w:rsidR="004A595B">
        <w:t>communes. Dans cette nouvelle organisation</w:t>
      </w:r>
      <w:r>
        <w:t>,</w:t>
      </w:r>
      <w:r w:rsidR="004A595B">
        <w:t xml:space="preserve"> des financements du centre national de développement du sport serai</w:t>
      </w:r>
      <w:r>
        <w:t>en</w:t>
      </w:r>
      <w:r w:rsidR="004A595B">
        <w:t>t géré</w:t>
      </w:r>
      <w:r>
        <w:t xml:space="preserve">s par les fédérations et </w:t>
      </w:r>
      <w:r w:rsidR="004A595B">
        <w:t>à destination du développement du sport de haut niveau ou d’équipement dit structurant</w:t>
      </w:r>
      <w:r>
        <w:t>,</w:t>
      </w:r>
      <w:r w:rsidR="004A595B">
        <w:t xml:space="preserve"> c’est-à-dire des constru</w:t>
      </w:r>
      <w:r>
        <w:t>ctions de gymnase</w:t>
      </w:r>
      <w:r w:rsidR="00763252">
        <w:t>,</w:t>
      </w:r>
      <w:r>
        <w:t xml:space="preserve"> de stade etc… L</w:t>
      </w:r>
      <w:r w:rsidR="004A595B">
        <w:t>e financemen</w:t>
      </w:r>
      <w:r>
        <w:t>t de fonctionnement du club n’étant pas inscrit</w:t>
      </w:r>
      <w:r w:rsidR="004A595B">
        <w:t xml:space="preserve"> dans une logique de sport de haut niveau ou professionnel </w:t>
      </w:r>
      <w:r>
        <w:rPr>
          <w:lang w:val="x-none"/>
        </w:rPr>
        <w:t xml:space="preserve">peut </w:t>
      </w:r>
      <w:r w:rsidR="004A595B" w:rsidRPr="00D706C0">
        <w:rPr>
          <w:lang w:val="x-none"/>
        </w:rPr>
        <w:t>être questionner.</w:t>
      </w:r>
      <w:r w:rsidR="005B5C0C">
        <w:rPr>
          <w:lang w:val="x-none"/>
        </w:rPr>
        <w:t xml:space="preserve"> </w:t>
      </w:r>
    </w:p>
    <w:p w:rsidR="004A595B" w:rsidRPr="002D79BA" w:rsidRDefault="004A595B" w:rsidP="0032105C">
      <w:pPr>
        <w:spacing w:line="360" w:lineRule="auto"/>
        <w:jc w:val="both"/>
      </w:pPr>
      <w:r w:rsidRPr="00D706C0">
        <w:rPr>
          <w:lang w:val="x-none"/>
        </w:rPr>
        <w:t>Ainsi les deux missions socle</w:t>
      </w:r>
      <w:r w:rsidR="005B5C0C">
        <w:t>s</w:t>
      </w:r>
      <w:r w:rsidR="005B5C0C">
        <w:rPr>
          <w:lang w:val="x-none"/>
        </w:rPr>
        <w:t xml:space="preserve"> de la </w:t>
      </w:r>
      <w:r w:rsidR="005B5C0C">
        <w:t>D</w:t>
      </w:r>
      <w:r w:rsidRPr="00D706C0">
        <w:rPr>
          <w:lang w:val="x-none"/>
        </w:rPr>
        <w:t xml:space="preserve">DCS sont en voie de transmission à d’autres structures administratives.          </w:t>
      </w:r>
    </w:p>
    <w:p w:rsidR="004A595B" w:rsidRDefault="004A595B" w:rsidP="0032105C">
      <w:pPr>
        <w:spacing w:line="360" w:lineRule="auto"/>
        <w:ind w:left="720" w:hanging="720"/>
        <w:jc w:val="both"/>
      </w:pPr>
    </w:p>
    <w:p w:rsidR="009C4203" w:rsidRDefault="009C4203" w:rsidP="0032105C">
      <w:pPr>
        <w:pStyle w:val="Paragraphedeliste"/>
        <w:spacing w:line="360" w:lineRule="auto"/>
        <w:jc w:val="both"/>
      </w:pPr>
    </w:p>
    <w:p w:rsidR="00540247" w:rsidRPr="009C4203" w:rsidRDefault="00185EAB" w:rsidP="0032105C">
      <w:pPr>
        <w:pStyle w:val="Paragraphedeliste"/>
        <w:spacing w:line="360" w:lineRule="auto"/>
        <w:ind w:left="644" w:hanging="644"/>
        <w:jc w:val="both"/>
        <w:rPr>
          <w:b/>
        </w:rPr>
      </w:pPr>
      <w:r>
        <w:rPr>
          <w:b/>
          <w:u w:val="single"/>
        </w:rPr>
        <w:t>2-</w:t>
      </w:r>
      <w:r w:rsidR="00336E68" w:rsidRPr="009C4203">
        <w:rPr>
          <w:b/>
          <w:u w:val="single"/>
        </w:rPr>
        <w:t xml:space="preserve"> </w:t>
      </w:r>
      <w:r w:rsidR="00473D21" w:rsidRPr="009C4203">
        <w:rPr>
          <w:b/>
          <w:u w:val="single"/>
        </w:rPr>
        <w:t xml:space="preserve">A la découverte de </w:t>
      </w:r>
      <w:proofErr w:type="spellStart"/>
      <w:r w:rsidR="00473D21" w:rsidRPr="009C4203">
        <w:rPr>
          <w:b/>
          <w:u w:val="single"/>
        </w:rPr>
        <w:t>Pearltrees</w:t>
      </w:r>
      <w:proofErr w:type="spellEnd"/>
      <w:r w:rsidR="00473D21" w:rsidRPr="009C4203">
        <w:rPr>
          <w:b/>
          <w:u w:val="single"/>
        </w:rPr>
        <w:t xml:space="preserve"> ou l’arbre à perles </w:t>
      </w:r>
    </w:p>
    <w:p w:rsidR="009C4203" w:rsidRDefault="009C4203" w:rsidP="0032105C">
      <w:pPr>
        <w:spacing w:line="360" w:lineRule="auto"/>
        <w:jc w:val="both"/>
      </w:pPr>
    </w:p>
    <w:p w:rsidR="00473D21" w:rsidRDefault="00473D21" w:rsidP="0032105C">
      <w:pPr>
        <w:spacing w:line="360" w:lineRule="auto"/>
        <w:jc w:val="both"/>
      </w:pPr>
      <w:r>
        <w:t xml:space="preserve">Objectif </w:t>
      </w:r>
      <w:r w:rsidR="00540247">
        <w:t>:</w:t>
      </w:r>
      <w:r w:rsidR="009C4203">
        <w:t xml:space="preserve"> </w:t>
      </w:r>
      <w:r>
        <w:t xml:space="preserve">Découvrir un nouvel outil de veille informative et/ ou un outil de mutualisation des informations </w:t>
      </w:r>
    </w:p>
    <w:p w:rsidR="00936FF4" w:rsidRDefault="00473D21" w:rsidP="0032105C">
      <w:pPr>
        <w:spacing w:line="360" w:lineRule="auto"/>
        <w:jc w:val="both"/>
      </w:pPr>
      <w:r>
        <w:t xml:space="preserve">L’arbre à perles est un outil en ligne et à ce titre on peut y accéder à partir de tout type d’appareils (ordinateur, téléphone portable, tablette…). </w:t>
      </w:r>
      <w:r w:rsidR="009C4203">
        <w:t>Comme avec les réseaux</w:t>
      </w:r>
      <w:r>
        <w:t xml:space="preserve"> sociaux</w:t>
      </w:r>
      <w:r w:rsidR="009C4203">
        <w:t>,</w:t>
      </w:r>
      <w:r>
        <w:t xml:space="preserve"> on peut disposer d’un compte avec un identifiant et un mot de passe </w:t>
      </w:r>
      <w:r w:rsidR="009C4203">
        <w:t>et ainsi élaborer son arbre à perles. (Diapo 5)</w:t>
      </w:r>
    </w:p>
    <w:p w:rsidR="009C4203" w:rsidRDefault="009C4203" w:rsidP="0032105C">
      <w:pPr>
        <w:spacing w:line="360" w:lineRule="auto"/>
        <w:jc w:val="both"/>
      </w:pPr>
      <w:r>
        <w:lastRenderedPageBreak/>
        <w:t xml:space="preserve">Les fonctionnalités de </w:t>
      </w:r>
      <w:proofErr w:type="spellStart"/>
      <w:r>
        <w:t>pearltrees</w:t>
      </w:r>
      <w:proofErr w:type="spellEnd"/>
      <w:r>
        <w:t> : (diapo 2 et 3)</w:t>
      </w:r>
    </w:p>
    <w:p w:rsidR="009C4203" w:rsidRDefault="009C4203" w:rsidP="0032105C">
      <w:pPr>
        <w:pStyle w:val="Paragraphedeliste"/>
        <w:numPr>
          <w:ilvl w:val="0"/>
          <w:numId w:val="8"/>
        </w:numPr>
        <w:spacing w:line="360" w:lineRule="auto"/>
        <w:jc w:val="both"/>
      </w:pPr>
      <w:r>
        <w:t xml:space="preserve">Explorer des pages internet, des fichiers </w:t>
      </w:r>
      <w:proofErr w:type="spellStart"/>
      <w:r>
        <w:t>pdf</w:t>
      </w:r>
      <w:proofErr w:type="spellEnd"/>
      <w:r>
        <w:t>, des photos à partir d’un mot clé (diapo 9)</w:t>
      </w:r>
    </w:p>
    <w:p w:rsidR="009C4203" w:rsidRDefault="009C4203" w:rsidP="0032105C">
      <w:pPr>
        <w:pStyle w:val="Paragraphedeliste"/>
        <w:numPr>
          <w:ilvl w:val="0"/>
          <w:numId w:val="8"/>
        </w:numPr>
        <w:spacing w:line="360" w:lineRule="auto"/>
        <w:jc w:val="both"/>
      </w:pPr>
      <w:r>
        <w:t>O</w:t>
      </w:r>
      <w:r w:rsidR="00D2648F">
        <w:t xml:space="preserve">rganiser sa navigation internet, </w:t>
      </w:r>
      <w:r>
        <w:t xml:space="preserve">un peu à l’image d’une barre de favoris </w:t>
      </w:r>
      <w:r w:rsidR="008E1DAA">
        <w:t>(diapo 10 à 15</w:t>
      </w:r>
      <w:r>
        <w:t>)</w:t>
      </w:r>
    </w:p>
    <w:p w:rsidR="00185EAB" w:rsidRDefault="009C4203" w:rsidP="0032105C">
      <w:pPr>
        <w:pStyle w:val="Paragraphedeliste"/>
        <w:numPr>
          <w:ilvl w:val="0"/>
          <w:numId w:val="8"/>
        </w:numPr>
        <w:spacing w:line="360" w:lineRule="auto"/>
        <w:jc w:val="both"/>
      </w:pPr>
      <w:r>
        <w:t xml:space="preserve">Partager </w:t>
      </w:r>
      <w:r w:rsidR="00185EAB">
        <w:t>ses informations puisque tout le monde peut consulter vos perles et vous pouvez faire équipe pour créer des perles</w:t>
      </w:r>
      <w:r w:rsidR="00D2648F">
        <w:t>.</w:t>
      </w:r>
      <w:r w:rsidR="00185EAB">
        <w:t xml:space="preserve"> </w:t>
      </w:r>
    </w:p>
    <w:p w:rsidR="00185EAB" w:rsidRDefault="00185EAB" w:rsidP="0032105C">
      <w:pPr>
        <w:spacing w:line="360" w:lineRule="auto"/>
        <w:ind w:left="360"/>
        <w:jc w:val="both"/>
      </w:pPr>
      <w:r>
        <w:t>Usages possibles pour les associations :</w:t>
      </w:r>
    </w:p>
    <w:p w:rsidR="00185EAB" w:rsidRDefault="00185EAB" w:rsidP="0032105C">
      <w:pPr>
        <w:pStyle w:val="Paragraphedeliste"/>
        <w:numPr>
          <w:ilvl w:val="0"/>
          <w:numId w:val="8"/>
        </w:numPr>
        <w:spacing w:line="360" w:lineRule="auto"/>
        <w:jc w:val="both"/>
      </w:pPr>
      <w:r>
        <w:t>Explorer une thématique en sortant de la logique des algorithmes</w:t>
      </w:r>
      <w:r w:rsidR="00D2648F">
        <w:t xml:space="preserve"> de</w:t>
      </w:r>
      <w:r>
        <w:t xml:space="preserve"> </w:t>
      </w:r>
      <w:proofErr w:type="spellStart"/>
      <w:r>
        <w:t>google</w:t>
      </w:r>
      <w:proofErr w:type="spellEnd"/>
      <w:r>
        <w:t xml:space="preserve">. En effet c’est la logique humaine qui prévaut dans </w:t>
      </w:r>
      <w:proofErr w:type="spellStart"/>
      <w:r>
        <w:t>pearltrees</w:t>
      </w:r>
      <w:proofErr w:type="spellEnd"/>
      <w:r>
        <w:t xml:space="preserve">. </w:t>
      </w:r>
    </w:p>
    <w:p w:rsidR="00185EAB" w:rsidRDefault="00185EAB" w:rsidP="0032105C">
      <w:pPr>
        <w:pStyle w:val="Paragraphedeliste"/>
        <w:numPr>
          <w:ilvl w:val="0"/>
          <w:numId w:val="8"/>
        </w:numPr>
        <w:spacing w:line="360" w:lineRule="auto"/>
        <w:jc w:val="both"/>
      </w:pPr>
      <w:r>
        <w:t>Réaliser une veille informative sur une thématique spécifique (la jeunesse, la citoyenneté, l’alimentation, etc…)</w:t>
      </w:r>
    </w:p>
    <w:p w:rsidR="009C4203" w:rsidRDefault="00185EAB" w:rsidP="0032105C">
      <w:pPr>
        <w:pStyle w:val="Paragraphedeliste"/>
        <w:numPr>
          <w:ilvl w:val="0"/>
          <w:numId w:val="8"/>
        </w:numPr>
        <w:spacing w:line="360" w:lineRule="auto"/>
        <w:jc w:val="both"/>
      </w:pPr>
      <w:r>
        <w:t>Travailler en équipe sur une thématique et partager ses informations avec d’autres partenaires.</w:t>
      </w:r>
    </w:p>
    <w:p w:rsidR="00BB3B66" w:rsidRDefault="00BC7FC2" w:rsidP="00BB3B66">
      <w:pPr>
        <w:spacing w:line="360" w:lineRule="auto"/>
      </w:pPr>
      <w:r>
        <w:t>Retrouvez en annexe le diaporama</w:t>
      </w:r>
      <w:r w:rsidR="00BB3B66">
        <w:t xml:space="preserve"> (annexe 1) </w:t>
      </w:r>
      <w:r w:rsidR="00BB3B66">
        <w:t>et un tableau des outils en ligne suivant leurs usages</w:t>
      </w:r>
      <w:r w:rsidR="00BB3B66">
        <w:t xml:space="preserve"> </w:t>
      </w:r>
    </w:p>
    <w:p w:rsidR="00BC7FC2" w:rsidRDefault="00BB3B66" w:rsidP="00BB3B66">
      <w:pPr>
        <w:spacing w:line="360" w:lineRule="auto"/>
      </w:pPr>
      <w:r>
        <w:t>(</w:t>
      </w:r>
      <w:proofErr w:type="gramStart"/>
      <w:r>
        <w:t>annexe</w:t>
      </w:r>
      <w:proofErr w:type="gramEnd"/>
      <w:r>
        <w:t xml:space="preserve"> 2).</w:t>
      </w:r>
    </w:p>
    <w:p w:rsidR="00185EAB" w:rsidRDefault="00185EAB" w:rsidP="0032105C">
      <w:pPr>
        <w:spacing w:line="360" w:lineRule="auto"/>
        <w:jc w:val="both"/>
      </w:pPr>
      <w:r>
        <w:t xml:space="preserve">Le </w:t>
      </w:r>
      <w:proofErr w:type="spellStart"/>
      <w:r>
        <w:t>peartrees</w:t>
      </w:r>
      <w:proofErr w:type="spellEnd"/>
      <w:r>
        <w:t xml:space="preserve"> « </w:t>
      </w:r>
      <w:proofErr w:type="spellStart"/>
      <w:r>
        <w:t>rejaneevs</w:t>
      </w:r>
      <w:proofErr w:type="spellEnd"/>
      <w:r>
        <w:t xml:space="preserve"> » </w:t>
      </w:r>
      <w:r w:rsidR="00BC1A76">
        <w:t>ne sert que de support de présentation, il n’est pas actif.</w:t>
      </w:r>
      <w:bookmarkStart w:id="0" w:name="_GoBack"/>
      <w:bookmarkEnd w:id="0"/>
    </w:p>
    <w:p w:rsidR="00930625" w:rsidRPr="00336E68" w:rsidRDefault="00336E68" w:rsidP="0032105C">
      <w:pPr>
        <w:spacing w:line="360" w:lineRule="auto"/>
        <w:jc w:val="both"/>
        <w:rPr>
          <w:b/>
          <w:u w:val="single"/>
        </w:rPr>
      </w:pPr>
      <w:r w:rsidRPr="00336E68">
        <w:rPr>
          <w:b/>
          <w:u w:val="single"/>
        </w:rPr>
        <w:t xml:space="preserve">3 </w:t>
      </w:r>
      <w:r w:rsidR="00185EAB">
        <w:rPr>
          <w:b/>
          <w:u w:val="single"/>
        </w:rPr>
        <w:t>–</w:t>
      </w:r>
      <w:r w:rsidRPr="00336E68">
        <w:rPr>
          <w:b/>
          <w:u w:val="single"/>
        </w:rPr>
        <w:t xml:space="preserve"> </w:t>
      </w:r>
      <w:r w:rsidR="00185EAB">
        <w:rPr>
          <w:b/>
          <w:u w:val="single"/>
        </w:rPr>
        <w:t xml:space="preserve">L’atelier participatif </w:t>
      </w:r>
      <w:r w:rsidR="001A7EDC" w:rsidRPr="00336E68">
        <w:rPr>
          <w:b/>
          <w:u w:val="single"/>
        </w:rPr>
        <w:t xml:space="preserve"> </w:t>
      </w:r>
    </w:p>
    <w:p w:rsidR="00FF42C3" w:rsidRDefault="00FF42C3" w:rsidP="0032105C">
      <w:pPr>
        <w:spacing w:line="360" w:lineRule="auto"/>
        <w:jc w:val="both"/>
        <w:rPr>
          <w:b/>
        </w:rPr>
      </w:pPr>
      <w:r>
        <w:t xml:space="preserve">Dans la continuité des travaux réalisés sur l’identité EVS, et suite à la validation de la synthèse des débats du 9 mai, nous avons retravaillé la question : </w:t>
      </w:r>
      <w:r w:rsidRPr="00FF42C3">
        <w:rPr>
          <w:b/>
        </w:rPr>
        <w:t>Quelle représentation avez-vous de l’éducation ?</w:t>
      </w:r>
    </w:p>
    <w:p w:rsidR="00FF42C3" w:rsidRPr="00FF42C3" w:rsidRDefault="00FF42C3" w:rsidP="0032105C">
      <w:pPr>
        <w:spacing w:line="360" w:lineRule="auto"/>
        <w:jc w:val="both"/>
      </w:pPr>
      <w:r w:rsidRPr="00FF42C3">
        <w:t>Chaque participant devait exprimer son point de vue sur un post-it, une idée par papier.</w:t>
      </w:r>
    </w:p>
    <w:p w:rsidR="003B09E6" w:rsidRDefault="00FF42C3" w:rsidP="0032105C">
      <w:pPr>
        <w:spacing w:line="360" w:lineRule="auto"/>
        <w:jc w:val="both"/>
      </w:pPr>
      <w:r>
        <w:t>C</w:t>
      </w:r>
      <w:r w:rsidR="004A595B">
        <w:t xml:space="preserve">e qui </w:t>
      </w:r>
      <w:r>
        <w:t>dégage</w:t>
      </w:r>
      <w:r w:rsidR="004A595B">
        <w:t xml:space="preserve"> </w:t>
      </w:r>
      <w:r>
        <w:t xml:space="preserve">de l’atelier </w:t>
      </w:r>
      <w:r w:rsidR="004A595B">
        <w:t xml:space="preserve">c’est </w:t>
      </w:r>
      <w:r>
        <w:t>que l’intérêt porte peu sur ce qui est transm</w:t>
      </w:r>
      <w:r w:rsidR="00D2648F">
        <w:t>is c’est à dire</w:t>
      </w:r>
      <w:r>
        <w:t xml:space="preserve"> le savoir et </w:t>
      </w:r>
      <w:r w:rsidR="008E1DAA">
        <w:t>le savoir</w:t>
      </w:r>
      <w:r w:rsidR="004A595B">
        <w:t>-faire</w:t>
      </w:r>
      <w:r>
        <w:t xml:space="preserve">. </w:t>
      </w:r>
      <w:r w:rsidR="004A595B">
        <w:t xml:space="preserve"> </w:t>
      </w:r>
      <w:r>
        <w:t xml:space="preserve">Mais </w:t>
      </w:r>
      <w:r w:rsidR="008E1DAA">
        <w:t xml:space="preserve">c’est </w:t>
      </w:r>
      <w:r>
        <w:t xml:space="preserve">bien le </w:t>
      </w:r>
      <w:r w:rsidR="004A595B">
        <w:t xml:space="preserve">savoir-être </w:t>
      </w:r>
      <w:r w:rsidR="008E1DAA">
        <w:t xml:space="preserve">qui </w:t>
      </w:r>
      <w:r>
        <w:t xml:space="preserve">est au </w:t>
      </w:r>
      <w:r w:rsidR="008E1DAA">
        <w:t>cœur</w:t>
      </w:r>
      <w:r>
        <w:t xml:space="preserve"> de l’éducation. En effet</w:t>
      </w:r>
      <w:r w:rsidR="00D2648F">
        <w:t>,</w:t>
      </w:r>
      <w:r>
        <w:t xml:space="preserve"> sur 38 post </w:t>
      </w:r>
      <w:proofErr w:type="spellStart"/>
      <w:r>
        <w:t>it</w:t>
      </w:r>
      <w:proofErr w:type="spellEnd"/>
      <w:r>
        <w:t xml:space="preserve"> il y en a </w:t>
      </w:r>
      <w:r w:rsidR="004A595B">
        <w:t>25 % qui porte</w:t>
      </w:r>
      <w:r w:rsidR="008E1DAA">
        <w:t>nt</w:t>
      </w:r>
      <w:r w:rsidR="004A595B">
        <w:t xml:space="preserve"> sur cette </w:t>
      </w:r>
      <w:r>
        <w:t>thématique-là</w:t>
      </w:r>
      <w:r w:rsidR="004A595B">
        <w:t xml:space="preserve">. </w:t>
      </w:r>
      <w:r>
        <w:t>Il semblerait qu’il s’agisse plus d’une</w:t>
      </w:r>
      <w:r w:rsidR="004A595B">
        <w:t xml:space="preserve"> question de rapport aux normes</w:t>
      </w:r>
      <w:r>
        <w:t>.</w:t>
      </w:r>
      <w:r w:rsidR="004A595B">
        <w:t xml:space="preserve"> </w:t>
      </w:r>
      <w:r>
        <w:t xml:space="preserve">Nombre de </w:t>
      </w:r>
      <w:r w:rsidR="003B09E6">
        <w:t>représentations</w:t>
      </w:r>
      <w:r>
        <w:t xml:space="preserve"> touchent à la question de la norme sociale</w:t>
      </w:r>
      <w:r w:rsidR="004A595B">
        <w:t xml:space="preserve"> comme la question du savo</w:t>
      </w:r>
      <w:r w:rsidR="003B09E6">
        <w:t xml:space="preserve">ir-vivre et du respect d’autrui. </w:t>
      </w:r>
      <w:r w:rsidR="004A595B">
        <w:rPr>
          <w:lang w:val="x-none"/>
        </w:rPr>
        <w:t>Mais la question des normes sociales est présent</w:t>
      </w:r>
      <w:r w:rsidR="00D2648F">
        <w:t>e</w:t>
      </w:r>
      <w:r w:rsidR="004A595B">
        <w:rPr>
          <w:lang w:val="x-none"/>
        </w:rPr>
        <w:t xml:space="preserve"> aussi dans la finalité qui est donnée à l’éducation ou à la formation</w:t>
      </w:r>
      <w:r w:rsidR="003B09E6">
        <w:t>, la norme</w:t>
      </w:r>
      <w:r w:rsidR="003B09E6">
        <w:rPr>
          <w:lang w:val="x-none"/>
        </w:rPr>
        <w:t xml:space="preserve"> comme </w:t>
      </w:r>
      <w:r w:rsidR="004A595B">
        <w:t>outil d’</w:t>
      </w:r>
      <w:r w:rsidR="003B09E6">
        <w:t>émancipation</w:t>
      </w:r>
      <w:r w:rsidR="004A595B">
        <w:t xml:space="preserve"> </w:t>
      </w:r>
      <w:r w:rsidR="004A595B">
        <w:rPr>
          <w:lang w:val="x-none"/>
        </w:rPr>
        <w:t>des personnes</w:t>
      </w:r>
      <w:r w:rsidR="004A595B">
        <w:t xml:space="preserve">. </w:t>
      </w:r>
    </w:p>
    <w:p w:rsidR="004A595B" w:rsidRPr="00A45219" w:rsidRDefault="004A595B" w:rsidP="0032105C">
      <w:pPr>
        <w:spacing w:line="360" w:lineRule="auto"/>
        <w:jc w:val="both"/>
      </w:pPr>
      <w:r>
        <w:t>Ce rapport aux normes sociales da</w:t>
      </w:r>
      <w:r w:rsidR="003B09E6">
        <w:t>ns l’éducation ou la formation s</w:t>
      </w:r>
      <w:r>
        <w:t xml:space="preserve">e manifeste aussi dans la question de la légitimité des savoirs </w:t>
      </w:r>
      <w:r w:rsidR="003B09E6">
        <w:t>transmis et du transmetteur de c</w:t>
      </w:r>
      <w:r>
        <w:t xml:space="preserve">es savoirs. Ceci renvoie directement à la question de la posture du transmetteur de savoir </w:t>
      </w:r>
      <w:r w:rsidR="003B09E6">
        <w:t xml:space="preserve">et notamment la question de la </w:t>
      </w:r>
      <w:r>
        <w:t>réciprocité de la trans</w:t>
      </w:r>
      <w:r w:rsidR="000A5EF8">
        <w:t xml:space="preserve">mission qui télescope la vision </w:t>
      </w:r>
      <w:r w:rsidR="003B09E6">
        <w:t>s</w:t>
      </w:r>
      <w:r w:rsidR="000A5EF8">
        <w:t xml:space="preserve">achant et </w:t>
      </w:r>
      <w:r>
        <w:t>apprenant</w:t>
      </w:r>
      <w:r w:rsidR="003B09E6">
        <w:t xml:space="preserve">. </w:t>
      </w:r>
      <w:r>
        <w:t>Ceci renvoie à l’inscription de</w:t>
      </w:r>
      <w:r w:rsidR="003B09E6">
        <w:t xml:space="preserve"> l’</w:t>
      </w:r>
      <w:r>
        <w:t xml:space="preserve">éducation et de la formation dans une finalité </w:t>
      </w:r>
      <w:r w:rsidR="003B09E6">
        <w:t>d’émancipation</w:t>
      </w:r>
      <w:r>
        <w:t xml:space="preserve"> des publics en instaurant</w:t>
      </w:r>
      <w:r w:rsidR="003B09E6">
        <w:t xml:space="preserve"> une relation égalitaire entre s</w:t>
      </w:r>
      <w:r>
        <w:t>acha</w:t>
      </w:r>
      <w:r w:rsidR="003B09E6">
        <w:t>nt</w:t>
      </w:r>
      <w:r>
        <w:t xml:space="preserve"> et </w:t>
      </w:r>
      <w:r w:rsidR="003B09E6">
        <w:t>l’</w:t>
      </w:r>
      <w:r>
        <w:t>apprenant</w:t>
      </w:r>
      <w:r w:rsidR="003B09E6">
        <w:t>.</w:t>
      </w:r>
      <w:r>
        <w:rPr>
          <w:lang w:val="x-none"/>
        </w:rPr>
        <w:t xml:space="preserve">              </w:t>
      </w:r>
    </w:p>
    <w:p w:rsidR="00BF3986" w:rsidRDefault="00BB3B66" w:rsidP="004A595B">
      <w:pPr>
        <w:spacing w:line="360" w:lineRule="auto"/>
      </w:pPr>
    </w:p>
    <w:sectPr w:rsidR="00BF3986" w:rsidSect="000404BF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96942"/>
    <w:multiLevelType w:val="hybridMultilevel"/>
    <w:tmpl w:val="A1D285F4"/>
    <w:lvl w:ilvl="0" w:tplc="5D646088">
      <w:start w:val="2"/>
      <w:numFmt w:val="decimal"/>
      <w:lvlText w:val="%1-"/>
      <w:lvlJc w:val="left"/>
      <w:pPr>
        <w:ind w:left="644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917169"/>
    <w:multiLevelType w:val="hybridMultilevel"/>
    <w:tmpl w:val="1A6C1EE6"/>
    <w:lvl w:ilvl="0" w:tplc="B2447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8008D"/>
    <w:multiLevelType w:val="hybridMultilevel"/>
    <w:tmpl w:val="FD16C906"/>
    <w:lvl w:ilvl="0" w:tplc="1B90A644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87814"/>
    <w:multiLevelType w:val="hybridMultilevel"/>
    <w:tmpl w:val="128CC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95872"/>
    <w:multiLevelType w:val="hybridMultilevel"/>
    <w:tmpl w:val="A9AA86AA"/>
    <w:lvl w:ilvl="0" w:tplc="23889730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993A52"/>
    <w:multiLevelType w:val="hybridMultilevel"/>
    <w:tmpl w:val="63EA955A"/>
    <w:lvl w:ilvl="0" w:tplc="3A24C6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466B4"/>
    <w:multiLevelType w:val="hybridMultilevel"/>
    <w:tmpl w:val="D4C8B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95389"/>
    <w:multiLevelType w:val="hybridMultilevel"/>
    <w:tmpl w:val="EAE4B3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D37003"/>
    <w:multiLevelType w:val="hybridMultilevel"/>
    <w:tmpl w:val="77C687DE"/>
    <w:lvl w:ilvl="0" w:tplc="0E60F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504F1"/>
    <w:multiLevelType w:val="hybridMultilevel"/>
    <w:tmpl w:val="87B01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43"/>
    <w:rsid w:val="000342E9"/>
    <w:rsid w:val="000404BF"/>
    <w:rsid w:val="000757A2"/>
    <w:rsid w:val="000A5EF8"/>
    <w:rsid w:val="000F29DE"/>
    <w:rsid w:val="0010274A"/>
    <w:rsid w:val="00115359"/>
    <w:rsid w:val="00121A43"/>
    <w:rsid w:val="00154417"/>
    <w:rsid w:val="00185EAB"/>
    <w:rsid w:val="00195EC3"/>
    <w:rsid w:val="001A0492"/>
    <w:rsid w:val="001A7EDC"/>
    <w:rsid w:val="001C30FB"/>
    <w:rsid w:val="0032105C"/>
    <w:rsid w:val="00336E68"/>
    <w:rsid w:val="00383631"/>
    <w:rsid w:val="003A0EFE"/>
    <w:rsid w:val="003B09E6"/>
    <w:rsid w:val="00416BD6"/>
    <w:rsid w:val="004266CE"/>
    <w:rsid w:val="00450BB3"/>
    <w:rsid w:val="00473D21"/>
    <w:rsid w:val="00491FED"/>
    <w:rsid w:val="004A595B"/>
    <w:rsid w:val="0051127D"/>
    <w:rsid w:val="00540247"/>
    <w:rsid w:val="005B5C0C"/>
    <w:rsid w:val="005B60DE"/>
    <w:rsid w:val="00621FF7"/>
    <w:rsid w:val="006270B2"/>
    <w:rsid w:val="00653CAB"/>
    <w:rsid w:val="00763252"/>
    <w:rsid w:val="007D13F5"/>
    <w:rsid w:val="007D3F9E"/>
    <w:rsid w:val="00871E6A"/>
    <w:rsid w:val="008866B6"/>
    <w:rsid w:val="008E1DAA"/>
    <w:rsid w:val="00930625"/>
    <w:rsid w:val="00936FF4"/>
    <w:rsid w:val="00953D26"/>
    <w:rsid w:val="009B1A11"/>
    <w:rsid w:val="009C4203"/>
    <w:rsid w:val="00A30A21"/>
    <w:rsid w:val="00BB3B66"/>
    <w:rsid w:val="00BC1A76"/>
    <w:rsid w:val="00BC7FC2"/>
    <w:rsid w:val="00BD7A69"/>
    <w:rsid w:val="00C05DD6"/>
    <w:rsid w:val="00C21247"/>
    <w:rsid w:val="00C767BE"/>
    <w:rsid w:val="00C8019E"/>
    <w:rsid w:val="00D2648F"/>
    <w:rsid w:val="00D36370"/>
    <w:rsid w:val="00D706C0"/>
    <w:rsid w:val="00DB38C5"/>
    <w:rsid w:val="00DD1E90"/>
    <w:rsid w:val="00DE1533"/>
    <w:rsid w:val="00E95B8A"/>
    <w:rsid w:val="00EA10EE"/>
    <w:rsid w:val="00F428B3"/>
    <w:rsid w:val="00FC3909"/>
    <w:rsid w:val="00FE5881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47B0"/>
  <w15:chartTrackingRefBased/>
  <w15:docId w15:val="{FFAB8E61-2C71-400B-BEEB-89BD72AD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A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1A4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0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A98FF-ED1B-4655-98B8-AA12FFE3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1353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22</cp:revision>
  <dcterms:created xsi:type="dcterms:W3CDTF">2019-02-01T13:36:00Z</dcterms:created>
  <dcterms:modified xsi:type="dcterms:W3CDTF">2019-07-16T12:49:00Z</dcterms:modified>
</cp:coreProperties>
</file>